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F6581B"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581B">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F6581B"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00050658" w:rsidRPr="00F6581B">
        <w:rPr>
          <w:rFonts w:cs="Arial"/>
          <w:szCs w:val="24"/>
        </w:rPr>
        <w:t xml:space="preserve"> </w:t>
      </w:r>
    </w:p>
    <w:p w14:paraId="2DD5DD10" w14:textId="236C08D5" w:rsidR="00FE2916" w:rsidRPr="00F6581B"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581B">
        <w:rPr>
          <w:rFonts w:cs="Arial"/>
          <w:szCs w:val="24"/>
        </w:rPr>
        <w:t xml:space="preserve">FOR IMMEDIATE RELEASE </w:t>
      </w:r>
      <w:r w:rsidRPr="00F6581B">
        <w:rPr>
          <w:rFonts w:cs="Arial"/>
          <w:szCs w:val="24"/>
        </w:rPr>
        <w:tab/>
      </w:r>
      <w:r w:rsidRPr="00F6581B">
        <w:rPr>
          <w:rFonts w:cs="Arial"/>
          <w:szCs w:val="24"/>
        </w:rPr>
        <w:tab/>
        <w:t xml:space="preserve"> </w:t>
      </w:r>
      <w:r w:rsidRPr="00F6581B">
        <w:rPr>
          <w:rFonts w:cs="Arial"/>
          <w:szCs w:val="24"/>
        </w:rPr>
        <w:tab/>
      </w:r>
      <w:r w:rsidRPr="00F6581B">
        <w:rPr>
          <w:rFonts w:cs="Arial"/>
          <w:szCs w:val="24"/>
        </w:rPr>
        <w:tab/>
      </w:r>
      <w:r w:rsidR="006817C0" w:rsidRPr="00F6581B">
        <w:rPr>
          <w:rFonts w:cs="Arial"/>
          <w:szCs w:val="24"/>
        </w:rPr>
        <w:t xml:space="preserve"> </w:t>
      </w:r>
    </w:p>
    <w:p w14:paraId="008E89DB" w14:textId="77777777" w:rsidR="009512DC" w:rsidRPr="00F6581B"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F6581B" w:rsidRDefault="009E4649" w:rsidP="009F2F19">
      <w:pPr>
        <w:rPr>
          <w:rFonts w:cs="Arial"/>
          <w:b/>
          <w:szCs w:val="24"/>
        </w:rPr>
      </w:pPr>
    </w:p>
    <w:p w14:paraId="0B8E1349" w14:textId="79F8DEA6" w:rsidR="007404CA" w:rsidRPr="00F6581B" w:rsidRDefault="00607A89" w:rsidP="007E0080">
      <w:pPr>
        <w:jc w:val="center"/>
        <w:rPr>
          <w:rFonts w:cs="Arial"/>
          <w:sz w:val="28"/>
          <w:szCs w:val="28"/>
        </w:rPr>
      </w:pPr>
      <w:r w:rsidRPr="00F6581B">
        <w:rPr>
          <w:rFonts w:cs="Arial"/>
          <w:b/>
          <w:bCs/>
          <w:sz w:val="28"/>
          <w:szCs w:val="28"/>
        </w:rPr>
        <w:t xml:space="preserve">Federal </w:t>
      </w:r>
      <w:r w:rsidR="00916EB3" w:rsidRPr="00F6581B">
        <w:rPr>
          <w:rFonts w:cs="Arial"/>
          <w:b/>
          <w:bCs/>
          <w:sz w:val="28"/>
          <w:szCs w:val="28"/>
        </w:rPr>
        <w:t xml:space="preserve">Ammunition </w:t>
      </w:r>
      <w:r w:rsidRPr="00F6581B">
        <w:rPr>
          <w:rFonts w:cs="Arial"/>
          <w:b/>
          <w:bCs/>
          <w:sz w:val="28"/>
          <w:szCs w:val="28"/>
        </w:rPr>
        <w:t>Introduces</w:t>
      </w:r>
      <w:r w:rsidR="00916EB3" w:rsidRPr="00F6581B">
        <w:rPr>
          <w:rFonts w:cs="Arial"/>
          <w:b/>
          <w:bCs/>
          <w:sz w:val="28"/>
          <w:szCs w:val="28"/>
        </w:rPr>
        <w:t xml:space="preserve"> New</w:t>
      </w:r>
      <w:r w:rsidRPr="00F6581B">
        <w:rPr>
          <w:rFonts w:cs="Arial"/>
          <w:b/>
          <w:bCs/>
          <w:sz w:val="28"/>
          <w:szCs w:val="28"/>
        </w:rPr>
        <w:t xml:space="preserve"> </w:t>
      </w:r>
      <w:r w:rsidR="000679C0" w:rsidRPr="00F6581B">
        <w:rPr>
          <w:rFonts w:cs="Arial"/>
          <w:b/>
          <w:bCs/>
          <w:sz w:val="28"/>
          <w:szCs w:val="28"/>
        </w:rPr>
        <w:t>Force X2</w:t>
      </w:r>
      <w:r w:rsidR="008072A3" w:rsidRPr="00F6581B">
        <w:rPr>
          <w:rFonts w:cs="Arial"/>
          <w:b/>
          <w:bCs/>
          <w:sz w:val="28"/>
          <w:szCs w:val="28"/>
        </w:rPr>
        <w:t xml:space="preserve"> Personal Defense Shotgun Loads</w:t>
      </w:r>
    </w:p>
    <w:p w14:paraId="5E226DB8" w14:textId="77777777" w:rsidR="00E11465" w:rsidRPr="00F6581B" w:rsidRDefault="00E11465" w:rsidP="009F2F19">
      <w:pPr>
        <w:rPr>
          <w:rFonts w:cs="Arial"/>
          <w:szCs w:val="24"/>
        </w:rPr>
      </w:pPr>
    </w:p>
    <w:p w14:paraId="68AEE25A" w14:textId="269053B4" w:rsidR="00697003" w:rsidRPr="00F6581B" w:rsidRDefault="00BC4983" w:rsidP="00697003">
      <w:pPr>
        <w:rPr>
          <w:rFonts w:cs="Arial"/>
          <w:szCs w:val="24"/>
        </w:rPr>
      </w:pPr>
      <w:r w:rsidRPr="00F6581B">
        <w:rPr>
          <w:rFonts w:cs="Arial"/>
          <w:b/>
          <w:szCs w:val="24"/>
        </w:rPr>
        <w:t>ANOKA, Minnesot</w:t>
      </w:r>
      <w:bookmarkStart w:id="0" w:name="_GoBack"/>
      <w:bookmarkEnd w:id="0"/>
      <w:r w:rsidRPr="00204545">
        <w:rPr>
          <w:rFonts w:cs="Arial"/>
          <w:b/>
          <w:szCs w:val="24"/>
        </w:rPr>
        <w:t>a</w:t>
      </w:r>
      <w:r w:rsidR="00A02FBB" w:rsidRPr="00204545">
        <w:rPr>
          <w:rFonts w:cs="Arial"/>
          <w:b/>
          <w:szCs w:val="24"/>
        </w:rPr>
        <w:t xml:space="preserve"> –</w:t>
      </w:r>
      <w:r w:rsidR="00825EC1" w:rsidRPr="00204545">
        <w:rPr>
          <w:rFonts w:cs="Arial"/>
          <w:b/>
          <w:szCs w:val="24"/>
        </w:rPr>
        <w:t xml:space="preserve"> </w:t>
      </w:r>
      <w:r w:rsidR="00204545" w:rsidRPr="00204545">
        <w:rPr>
          <w:rFonts w:cs="Arial"/>
          <w:b/>
          <w:szCs w:val="24"/>
        </w:rPr>
        <w:t>July</w:t>
      </w:r>
      <w:r w:rsidR="00D12C92" w:rsidRPr="00204545">
        <w:rPr>
          <w:rFonts w:cs="Arial"/>
          <w:b/>
          <w:szCs w:val="24"/>
        </w:rPr>
        <w:t xml:space="preserve"> </w:t>
      </w:r>
      <w:r w:rsidR="00204545" w:rsidRPr="00204545">
        <w:rPr>
          <w:rFonts w:cs="Arial"/>
          <w:b/>
          <w:szCs w:val="24"/>
        </w:rPr>
        <w:t>13</w:t>
      </w:r>
      <w:r w:rsidR="007E0080" w:rsidRPr="00204545">
        <w:rPr>
          <w:rFonts w:cs="Arial"/>
          <w:b/>
          <w:szCs w:val="24"/>
        </w:rPr>
        <w:t>, 2020</w:t>
      </w:r>
      <w:r w:rsidR="009E4649" w:rsidRPr="00204545">
        <w:rPr>
          <w:rFonts w:cs="Arial"/>
          <w:b/>
          <w:szCs w:val="24"/>
        </w:rPr>
        <w:t xml:space="preserve"> </w:t>
      </w:r>
      <w:r w:rsidR="00896CE8" w:rsidRPr="00204545">
        <w:rPr>
          <w:rFonts w:cs="Arial"/>
          <w:b/>
          <w:szCs w:val="24"/>
        </w:rPr>
        <w:t>–</w:t>
      </w:r>
      <w:r w:rsidR="002F52E8" w:rsidRPr="00F6581B">
        <w:rPr>
          <w:rFonts w:cs="Arial"/>
          <w:szCs w:val="24"/>
        </w:rPr>
        <w:t xml:space="preserve"> </w:t>
      </w:r>
      <w:r w:rsidR="007B092E" w:rsidRPr="00F6581B">
        <w:rPr>
          <w:rFonts w:cs="Arial"/>
          <w:szCs w:val="24"/>
        </w:rPr>
        <w:t xml:space="preserve">New </w:t>
      </w:r>
      <w:r w:rsidR="00021ABB">
        <w:rPr>
          <w:rFonts w:cs="Arial"/>
          <w:szCs w:val="24"/>
        </w:rPr>
        <w:t>P</w:t>
      </w:r>
      <w:r w:rsidR="007B092E" w:rsidRPr="00F6581B">
        <w:rPr>
          <w:rFonts w:cs="Arial"/>
          <w:szCs w:val="24"/>
        </w:rPr>
        <w:t xml:space="preserve">ersonal </w:t>
      </w:r>
      <w:r w:rsidR="00021ABB">
        <w:rPr>
          <w:rFonts w:cs="Arial"/>
          <w:szCs w:val="24"/>
        </w:rPr>
        <w:t>D</w:t>
      </w:r>
      <w:r w:rsidR="007B092E" w:rsidRPr="00F6581B">
        <w:rPr>
          <w:rFonts w:cs="Arial"/>
          <w:szCs w:val="24"/>
        </w:rPr>
        <w:t>efense ammunition from Federal turns shotgun</w:t>
      </w:r>
      <w:r w:rsidR="00E27E32">
        <w:rPr>
          <w:rFonts w:cs="Arial"/>
          <w:szCs w:val="24"/>
        </w:rPr>
        <w:t>s</w:t>
      </w:r>
      <w:r w:rsidR="007B092E" w:rsidRPr="00F6581B">
        <w:rPr>
          <w:rFonts w:cs="Arial"/>
          <w:szCs w:val="24"/>
        </w:rPr>
        <w:t xml:space="preserve"> into the ultimate defensive platform. Force X2 copper-plated 00 FX2 buckshot pellets are specially engineered to split into two equal-size pieces on impact. </w:t>
      </w:r>
      <w:r w:rsidR="00697003" w:rsidRPr="00F6581B">
        <w:rPr>
          <w:rFonts w:cs="Arial"/>
          <w:szCs w:val="24"/>
        </w:rPr>
        <w:t>Shipments of this new product have begun to arrive at dealers.</w:t>
      </w:r>
    </w:p>
    <w:p w14:paraId="201FECDE" w14:textId="12EA1C64" w:rsidR="00266544" w:rsidRPr="00F6581B" w:rsidRDefault="00266544" w:rsidP="00266544">
      <w:pPr>
        <w:rPr>
          <w:rFonts w:cs="Arial"/>
          <w:szCs w:val="24"/>
        </w:rPr>
      </w:pPr>
    </w:p>
    <w:p w14:paraId="25C43318" w14:textId="750B29B7" w:rsidR="008072A3" w:rsidRPr="00F6581B" w:rsidRDefault="008072A3" w:rsidP="008072A3">
      <w:pPr>
        <w:rPr>
          <w:rFonts w:cs="Arial"/>
          <w:szCs w:val="24"/>
        </w:rPr>
      </w:pPr>
      <w:r w:rsidRPr="00F6581B">
        <w:rPr>
          <w:rFonts w:cs="Arial"/>
          <w:szCs w:val="24"/>
        </w:rPr>
        <w:t xml:space="preserve">Force X2 </w:t>
      </w:r>
      <w:r w:rsidR="00E27E32">
        <w:rPr>
          <w:rFonts w:cs="Arial"/>
          <w:szCs w:val="24"/>
        </w:rPr>
        <w:t xml:space="preserve">utilizes nine splitting </w:t>
      </w:r>
      <w:r w:rsidRPr="00F6581B">
        <w:rPr>
          <w:rFonts w:cs="Arial"/>
          <w:szCs w:val="24"/>
        </w:rPr>
        <w:t xml:space="preserve">pellets </w:t>
      </w:r>
      <w:r w:rsidR="00E27E32">
        <w:rPr>
          <w:rFonts w:cs="Arial"/>
          <w:szCs w:val="24"/>
        </w:rPr>
        <w:t xml:space="preserve">to </w:t>
      </w:r>
      <w:r w:rsidRPr="00F6581B">
        <w:rPr>
          <w:rFonts w:cs="Arial"/>
          <w:szCs w:val="24"/>
        </w:rPr>
        <w:t>create up to 18 wound channels</w:t>
      </w:r>
      <w:r w:rsidR="00E27E32">
        <w:rPr>
          <w:rFonts w:cs="Arial"/>
          <w:szCs w:val="24"/>
        </w:rPr>
        <w:t xml:space="preserve"> which </w:t>
      </w:r>
      <w:r w:rsidRPr="00F6581B">
        <w:rPr>
          <w:rFonts w:cs="Arial"/>
          <w:szCs w:val="24"/>
        </w:rPr>
        <w:t xml:space="preserve">improves the transfer of energy from the payload to the </w:t>
      </w:r>
      <w:r w:rsidR="004E7115" w:rsidRPr="00F6581B">
        <w:rPr>
          <w:rFonts w:cs="Arial"/>
          <w:szCs w:val="24"/>
        </w:rPr>
        <w:t>target and</w:t>
      </w:r>
      <w:r w:rsidRPr="00F6581B">
        <w:rPr>
          <w:rFonts w:cs="Arial"/>
          <w:szCs w:val="24"/>
        </w:rPr>
        <w:t xml:space="preserve"> minimizes the potential for over-penetration reducing the risk to bystanders. Force X2 is also loaded for more manageable recoil, allowing the shooter to stay on target for faster follow-up</w:t>
      </w:r>
      <w:r w:rsidR="00E27E32">
        <w:rPr>
          <w:rFonts w:cs="Arial"/>
          <w:szCs w:val="24"/>
        </w:rPr>
        <w:t xml:space="preserve"> shots </w:t>
      </w:r>
      <w:r w:rsidRPr="00F6581B">
        <w:rPr>
          <w:rFonts w:cs="Arial"/>
          <w:szCs w:val="24"/>
        </w:rPr>
        <w:t>and better accuracy in a self-defense situation.</w:t>
      </w:r>
    </w:p>
    <w:p w14:paraId="228F734E" w14:textId="77777777" w:rsidR="008072A3" w:rsidRPr="00F6581B" w:rsidRDefault="008072A3" w:rsidP="008072A3">
      <w:pPr>
        <w:rPr>
          <w:rFonts w:cs="Arial"/>
          <w:szCs w:val="24"/>
        </w:rPr>
      </w:pPr>
    </w:p>
    <w:p w14:paraId="12FE6674" w14:textId="2B9E3813" w:rsidR="008072A3" w:rsidRPr="00F6581B" w:rsidRDefault="008072A3" w:rsidP="008072A3">
      <w:pPr>
        <w:rPr>
          <w:rFonts w:cs="Arial"/>
          <w:szCs w:val="24"/>
        </w:rPr>
      </w:pPr>
      <w:r w:rsidRPr="00F6581B">
        <w:rPr>
          <w:rFonts w:cs="Arial"/>
          <w:szCs w:val="24"/>
        </w:rPr>
        <w:t>“Federal’s splitting buckshot is the first significant change to buckshot ammo in over a century. The expert ammunition engineers at Federal decided it was time for improvements</w:t>
      </w:r>
      <w:r w:rsidR="00E27E32">
        <w:rPr>
          <w:rFonts w:cs="Arial"/>
          <w:szCs w:val="24"/>
        </w:rPr>
        <w:t xml:space="preserve"> in buckshot</w:t>
      </w:r>
      <w:r w:rsidRPr="00F6581B">
        <w:rPr>
          <w:rFonts w:cs="Arial"/>
          <w:szCs w:val="24"/>
        </w:rPr>
        <w:t xml:space="preserve"> that would help in some </w:t>
      </w:r>
      <w:r w:rsidR="00021ABB">
        <w:rPr>
          <w:rFonts w:cs="Arial"/>
          <w:szCs w:val="24"/>
        </w:rPr>
        <w:t>Personal Defense</w:t>
      </w:r>
      <w:r w:rsidRPr="00F6581B">
        <w:rPr>
          <w:rFonts w:cs="Arial"/>
          <w:szCs w:val="24"/>
        </w:rPr>
        <w:t xml:space="preserve"> situations,” said Federal Ammunition Shotshell Product Manager Dan Compton. “This new self-defense shotgun load is designed for tremendous energy transfer for a wider and larger amount of terminal damage.”</w:t>
      </w:r>
    </w:p>
    <w:p w14:paraId="59F10A41" w14:textId="77777777" w:rsidR="008072A3" w:rsidRPr="00F6581B" w:rsidRDefault="008072A3" w:rsidP="008072A3">
      <w:pPr>
        <w:rPr>
          <w:rFonts w:cs="Arial"/>
          <w:szCs w:val="24"/>
        </w:rPr>
      </w:pPr>
    </w:p>
    <w:p w14:paraId="6CDD8A16" w14:textId="77777777" w:rsidR="008072A3" w:rsidRPr="00F6581B" w:rsidRDefault="008072A3" w:rsidP="008072A3">
      <w:pPr>
        <w:rPr>
          <w:rFonts w:cs="Arial"/>
          <w:szCs w:val="24"/>
        </w:rPr>
      </w:pPr>
      <w:r w:rsidRPr="00F6581B">
        <w:rPr>
          <w:rFonts w:cs="Arial"/>
          <w:szCs w:val="24"/>
        </w:rPr>
        <w:t>Testing by Federal engineers conducted at the Federal Ammunition factory in Anoka, Minnesota showed patterns of 4 ½ inches at 7 yards and 14 inches at 20 yards using an improved cylinder choke. Patterns of 4 ¼ inches at 7 yards and 12 inches at 20 yards were achieved with a modified choke. Tests using 10-percent ballistic gel were also conducted by Federal engineers. The range of penetration depth of the segmented pellets in ballistic gel is 5 ¼ to 14 ½ inches with an average of 9 ½ inches. The average depth when pellets start segmenting is 4.5 inches after impact.</w:t>
      </w:r>
    </w:p>
    <w:p w14:paraId="3F6913CB" w14:textId="1C33D984" w:rsidR="000679C0" w:rsidRPr="00F6581B" w:rsidRDefault="000679C0" w:rsidP="000679C0">
      <w:pPr>
        <w:rPr>
          <w:rFonts w:cs="Arial"/>
          <w:szCs w:val="24"/>
        </w:rPr>
      </w:pPr>
    </w:p>
    <w:p w14:paraId="3D293A73" w14:textId="7234993C" w:rsidR="000679C0" w:rsidRPr="00F6581B" w:rsidRDefault="007B092E" w:rsidP="000679C0">
      <w:pPr>
        <w:rPr>
          <w:rFonts w:cs="Arial"/>
          <w:b/>
          <w:szCs w:val="24"/>
        </w:rPr>
      </w:pPr>
      <w:r w:rsidRPr="00F6581B">
        <w:rPr>
          <w:rFonts w:cs="Arial"/>
          <w:b/>
          <w:szCs w:val="24"/>
        </w:rPr>
        <w:t>Features</w:t>
      </w:r>
    </w:p>
    <w:p w14:paraId="71B4103C" w14:textId="59E5DC70" w:rsidR="000679C0" w:rsidRPr="00F6581B" w:rsidRDefault="000679C0" w:rsidP="007B092E">
      <w:pPr>
        <w:pStyle w:val="ListParagraph"/>
        <w:numPr>
          <w:ilvl w:val="0"/>
          <w:numId w:val="22"/>
        </w:numPr>
        <w:rPr>
          <w:rFonts w:ascii="Arial" w:hAnsi="Arial" w:cs="Arial"/>
        </w:rPr>
      </w:pPr>
      <w:r w:rsidRPr="00F6581B">
        <w:rPr>
          <w:rFonts w:ascii="Arial" w:hAnsi="Arial" w:cs="Arial"/>
        </w:rPr>
        <w:t>12-gauge 2 ¾-inch nine-pellet segmenting buckshot</w:t>
      </w:r>
    </w:p>
    <w:p w14:paraId="23DFD26C" w14:textId="4C8B0C87" w:rsidR="000679C0" w:rsidRPr="00F6581B" w:rsidRDefault="007B092E" w:rsidP="007B092E">
      <w:pPr>
        <w:pStyle w:val="ListParagraph"/>
        <w:numPr>
          <w:ilvl w:val="0"/>
          <w:numId w:val="22"/>
        </w:numPr>
        <w:rPr>
          <w:rFonts w:ascii="Arial" w:hAnsi="Arial" w:cs="Arial"/>
        </w:rPr>
      </w:pPr>
      <w:r w:rsidRPr="00F6581B">
        <w:rPr>
          <w:rFonts w:ascii="Arial" w:hAnsi="Arial" w:cs="Arial"/>
        </w:rPr>
        <w:t xml:space="preserve">Nine </w:t>
      </w:r>
      <w:r w:rsidR="000679C0" w:rsidRPr="00F6581B">
        <w:rPr>
          <w:rFonts w:ascii="Arial" w:hAnsi="Arial" w:cs="Arial"/>
        </w:rPr>
        <w:t xml:space="preserve">FX2 copper-plated buckshot pellets designed to split in half on impact </w:t>
      </w:r>
    </w:p>
    <w:p w14:paraId="5C984031" w14:textId="1413C133" w:rsidR="000679C0" w:rsidRPr="00F6581B" w:rsidRDefault="000679C0" w:rsidP="007B092E">
      <w:pPr>
        <w:pStyle w:val="ListParagraph"/>
        <w:numPr>
          <w:ilvl w:val="0"/>
          <w:numId w:val="22"/>
        </w:numPr>
        <w:rPr>
          <w:rFonts w:ascii="Arial" w:hAnsi="Arial" w:cs="Arial"/>
        </w:rPr>
      </w:pPr>
      <w:r w:rsidRPr="00F6581B">
        <w:rPr>
          <w:rFonts w:ascii="Arial" w:hAnsi="Arial" w:cs="Arial"/>
        </w:rPr>
        <w:t>Manageable recoil</w:t>
      </w:r>
    </w:p>
    <w:p w14:paraId="631AB631" w14:textId="4F7A8DC8" w:rsidR="000679C0" w:rsidRPr="00F6581B" w:rsidRDefault="000679C0" w:rsidP="007B092E">
      <w:pPr>
        <w:pStyle w:val="ListParagraph"/>
        <w:numPr>
          <w:ilvl w:val="0"/>
          <w:numId w:val="22"/>
        </w:numPr>
        <w:rPr>
          <w:rFonts w:ascii="Arial" w:hAnsi="Arial" w:cs="Arial"/>
        </w:rPr>
      </w:pPr>
      <w:r w:rsidRPr="00F6581B">
        <w:rPr>
          <w:rFonts w:ascii="Arial" w:hAnsi="Arial" w:cs="Arial"/>
        </w:rPr>
        <w:t>The pattern and power of buckshot</w:t>
      </w:r>
    </w:p>
    <w:p w14:paraId="12CC4F0B" w14:textId="6CDD8E42" w:rsidR="000679C0" w:rsidRPr="00F6581B" w:rsidRDefault="000679C0" w:rsidP="007B092E">
      <w:pPr>
        <w:pStyle w:val="ListParagraph"/>
        <w:numPr>
          <w:ilvl w:val="0"/>
          <w:numId w:val="22"/>
        </w:numPr>
        <w:rPr>
          <w:rFonts w:ascii="Arial" w:hAnsi="Arial" w:cs="Arial"/>
        </w:rPr>
      </w:pPr>
      <w:r w:rsidRPr="00F6581B">
        <w:rPr>
          <w:rFonts w:ascii="Arial" w:hAnsi="Arial" w:cs="Arial"/>
        </w:rPr>
        <w:t>Double the wound channels</w:t>
      </w:r>
    </w:p>
    <w:p w14:paraId="7D7AB423" w14:textId="53FEBFF1" w:rsidR="00266544" w:rsidRPr="00F6581B" w:rsidRDefault="000679C0" w:rsidP="007B092E">
      <w:pPr>
        <w:pStyle w:val="ListParagraph"/>
        <w:numPr>
          <w:ilvl w:val="0"/>
          <w:numId w:val="22"/>
        </w:numPr>
        <w:rPr>
          <w:rFonts w:ascii="Arial" w:hAnsi="Arial" w:cs="Arial"/>
        </w:rPr>
      </w:pPr>
      <w:r w:rsidRPr="00F6581B">
        <w:rPr>
          <w:rFonts w:ascii="Arial" w:hAnsi="Arial" w:cs="Arial"/>
        </w:rPr>
        <w:t>Less collateral damage risk from over-penetration</w:t>
      </w:r>
    </w:p>
    <w:p w14:paraId="1EA594A4" w14:textId="77777777" w:rsidR="000679C0" w:rsidRPr="00F6581B" w:rsidRDefault="000679C0" w:rsidP="00266544">
      <w:pPr>
        <w:rPr>
          <w:rFonts w:cs="Arial"/>
          <w:bCs/>
          <w:szCs w:val="24"/>
        </w:rPr>
      </w:pPr>
    </w:p>
    <w:p w14:paraId="62C2830F" w14:textId="78595C8A" w:rsidR="00021ABB" w:rsidRPr="00021ABB" w:rsidRDefault="00021ABB" w:rsidP="00266544">
      <w:pPr>
        <w:tabs>
          <w:tab w:val="left" w:pos="1620"/>
          <w:tab w:val="left" w:pos="6660"/>
          <w:tab w:val="left" w:pos="8730"/>
        </w:tabs>
        <w:autoSpaceDE w:val="0"/>
        <w:autoSpaceDN w:val="0"/>
        <w:adjustRightInd w:val="0"/>
        <w:rPr>
          <w:rFonts w:cs="Arial"/>
          <w:szCs w:val="24"/>
        </w:rPr>
      </w:pPr>
      <w:hyperlink r:id="rId9" w:history="1">
        <w:r w:rsidRPr="00021ABB">
          <w:rPr>
            <w:rStyle w:val="Hyperlink"/>
            <w:rFonts w:cs="Arial"/>
            <w:szCs w:val="24"/>
          </w:rPr>
          <w:t>https://www.federalpremium.com/shotshell/premium-personal-defense/personal-defense-shotshell/11-PD12FX2+00.html</w:t>
        </w:r>
      </w:hyperlink>
    </w:p>
    <w:p w14:paraId="0D56D3FF" w14:textId="77777777" w:rsidR="00021ABB" w:rsidRDefault="00021ABB" w:rsidP="00266544">
      <w:pPr>
        <w:tabs>
          <w:tab w:val="left" w:pos="1620"/>
          <w:tab w:val="left" w:pos="6660"/>
          <w:tab w:val="left" w:pos="8730"/>
        </w:tabs>
        <w:autoSpaceDE w:val="0"/>
        <w:autoSpaceDN w:val="0"/>
        <w:adjustRightInd w:val="0"/>
        <w:rPr>
          <w:rFonts w:cs="Arial"/>
          <w:b/>
          <w:szCs w:val="24"/>
        </w:rPr>
      </w:pPr>
    </w:p>
    <w:p w14:paraId="6ADB7359" w14:textId="17400043" w:rsidR="00266544" w:rsidRPr="00F6581B" w:rsidRDefault="002F52E8" w:rsidP="00266544">
      <w:pPr>
        <w:tabs>
          <w:tab w:val="left" w:pos="1620"/>
          <w:tab w:val="left" w:pos="6660"/>
          <w:tab w:val="left" w:pos="8730"/>
        </w:tabs>
        <w:autoSpaceDE w:val="0"/>
        <w:autoSpaceDN w:val="0"/>
        <w:adjustRightInd w:val="0"/>
        <w:rPr>
          <w:rFonts w:cs="Arial"/>
          <w:b/>
          <w:szCs w:val="24"/>
        </w:rPr>
      </w:pPr>
      <w:r w:rsidRPr="00F6581B">
        <w:rPr>
          <w:rFonts w:cs="Arial"/>
          <w:b/>
          <w:szCs w:val="24"/>
        </w:rPr>
        <w:t xml:space="preserve">Part No. / Description / </w:t>
      </w:r>
      <w:r w:rsidR="00266544" w:rsidRPr="00F6581B">
        <w:rPr>
          <w:rFonts w:cs="Arial"/>
          <w:b/>
          <w:szCs w:val="24"/>
        </w:rPr>
        <w:t>MSRP</w:t>
      </w:r>
    </w:p>
    <w:p w14:paraId="375833F4" w14:textId="15615A24" w:rsidR="000679C0" w:rsidRPr="00F6581B" w:rsidRDefault="000679C0" w:rsidP="000679C0">
      <w:pPr>
        <w:rPr>
          <w:rFonts w:cs="Arial"/>
          <w:bCs/>
          <w:szCs w:val="24"/>
        </w:rPr>
      </w:pPr>
      <w:r w:rsidRPr="00F6581B">
        <w:rPr>
          <w:rFonts w:cs="Arial"/>
          <w:bCs/>
          <w:szCs w:val="24"/>
        </w:rPr>
        <w:t>PD127FX 00</w:t>
      </w:r>
      <w:r w:rsidRPr="00F6581B">
        <w:rPr>
          <w:rFonts w:cs="Arial"/>
          <w:bCs/>
          <w:szCs w:val="24"/>
        </w:rPr>
        <w:tab/>
        <w:t>/ 12 gauge 2 ¾-inch 9 pellet segmenting 00 buck, 10-count / $22.99</w:t>
      </w:r>
    </w:p>
    <w:p w14:paraId="1562ECF2" w14:textId="77777777" w:rsidR="006775C6" w:rsidRPr="00F6581B" w:rsidRDefault="006775C6" w:rsidP="006C278F">
      <w:pPr>
        <w:rPr>
          <w:rFonts w:cs="Arial"/>
          <w:szCs w:val="24"/>
        </w:rPr>
      </w:pPr>
    </w:p>
    <w:p w14:paraId="3387BDE2" w14:textId="04BF46E4" w:rsidR="003E4E02" w:rsidRPr="00F6581B"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F6581B">
        <w:rPr>
          <w:rFonts w:cs="Arial"/>
          <w:szCs w:val="24"/>
        </w:rPr>
        <w:t xml:space="preserve">Federal ammunition can be found at dealers nationwide or purchased online direct from Federal. For more information on all products from Federal or to shop online, visit </w:t>
      </w:r>
      <w:hyperlink r:id="rId10" w:history="1">
        <w:r w:rsidRPr="00F6581B">
          <w:rPr>
            <w:rStyle w:val="Hyperlink"/>
            <w:rFonts w:cs="Arial"/>
            <w:szCs w:val="24"/>
          </w:rPr>
          <w:t>www.federalpremium.com</w:t>
        </w:r>
      </w:hyperlink>
      <w:r w:rsidRPr="00F6581B">
        <w:rPr>
          <w:rFonts w:cs="Arial"/>
          <w:szCs w:val="24"/>
        </w:rPr>
        <w:t xml:space="preserve">. </w:t>
      </w:r>
    </w:p>
    <w:p w14:paraId="798C53AD" w14:textId="390F3DEB" w:rsidR="003E4E02" w:rsidRPr="00F6581B"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F6581B"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F6581B"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F6581B">
        <w:rPr>
          <w:rFonts w:cs="Arial"/>
          <w:b/>
          <w:szCs w:val="24"/>
        </w:rPr>
        <w:t>Press Release Contact: JJ Reich</w:t>
      </w:r>
    </w:p>
    <w:p w14:paraId="3848510D" w14:textId="5719D73C" w:rsidR="001E65CA" w:rsidRPr="00F6581B"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581B">
        <w:rPr>
          <w:rFonts w:cs="Arial"/>
          <w:szCs w:val="24"/>
        </w:rPr>
        <w:t>Senior</w:t>
      </w:r>
      <w:r w:rsidR="00266544" w:rsidRPr="00F6581B">
        <w:rPr>
          <w:rFonts w:cs="Arial"/>
          <w:szCs w:val="24"/>
        </w:rPr>
        <w:t xml:space="preserve"> Manager</w:t>
      </w:r>
      <w:r w:rsidRPr="00F6581B">
        <w:rPr>
          <w:rFonts w:cs="Arial"/>
          <w:szCs w:val="24"/>
        </w:rPr>
        <w:t xml:space="preserve"> – Press Relations</w:t>
      </w:r>
    </w:p>
    <w:p w14:paraId="495A4028" w14:textId="77777777" w:rsidR="001E65CA" w:rsidRPr="00F6581B" w:rsidRDefault="001E65CA" w:rsidP="009F2F19">
      <w:pPr>
        <w:rPr>
          <w:rFonts w:cs="Arial"/>
          <w:b/>
          <w:bCs/>
          <w:szCs w:val="24"/>
        </w:rPr>
      </w:pPr>
      <w:r w:rsidRPr="00F6581B">
        <w:rPr>
          <w:rFonts w:cs="Arial"/>
          <w:szCs w:val="24"/>
        </w:rPr>
        <w:t xml:space="preserve">E-mail: </w:t>
      </w:r>
      <w:hyperlink r:id="rId11" w:history="1">
        <w:r w:rsidRPr="00F6581B">
          <w:rPr>
            <w:rStyle w:val="Hyperlink"/>
            <w:rFonts w:cs="Arial"/>
            <w:szCs w:val="24"/>
          </w:rPr>
          <w:t>VistaPressroom@VistaOutdoor.com</w:t>
        </w:r>
      </w:hyperlink>
      <w:r w:rsidRPr="00F6581B">
        <w:rPr>
          <w:rFonts w:cs="Arial"/>
          <w:szCs w:val="24"/>
        </w:rPr>
        <w:t xml:space="preserve"> </w:t>
      </w:r>
    </w:p>
    <w:p w14:paraId="265C0F9B" w14:textId="77777777" w:rsidR="001E65CA" w:rsidRPr="00F6581B" w:rsidRDefault="001E65CA" w:rsidP="009F2F19">
      <w:pPr>
        <w:rPr>
          <w:rFonts w:cs="Arial"/>
          <w:b/>
          <w:bCs/>
          <w:szCs w:val="24"/>
        </w:rPr>
      </w:pPr>
    </w:p>
    <w:p w14:paraId="2478F378" w14:textId="77777777" w:rsidR="001E65CA" w:rsidRPr="00F6581B" w:rsidRDefault="001E65CA" w:rsidP="009F2F19">
      <w:pPr>
        <w:rPr>
          <w:rFonts w:cs="Arial"/>
          <w:b/>
          <w:bCs/>
          <w:szCs w:val="24"/>
        </w:rPr>
      </w:pPr>
    </w:p>
    <w:p w14:paraId="749D60C4" w14:textId="6FFEFE91" w:rsidR="001E65CA" w:rsidRPr="00F6581B" w:rsidRDefault="00A236BD" w:rsidP="009F2F19">
      <w:pPr>
        <w:rPr>
          <w:rFonts w:cs="Arial"/>
          <w:b/>
          <w:bCs/>
          <w:szCs w:val="24"/>
        </w:rPr>
      </w:pPr>
      <w:r w:rsidRPr="00F6581B">
        <w:rPr>
          <w:rFonts w:cs="Arial"/>
          <w:b/>
          <w:bCs/>
          <w:szCs w:val="24"/>
        </w:rPr>
        <w:t xml:space="preserve">About </w:t>
      </w:r>
      <w:r w:rsidR="00B45712" w:rsidRPr="00F6581B">
        <w:rPr>
          <w:rFonts w:cs="Arial"/>
          <w:b/>
          <w:bCs/>
          <w:szCs w:val="24"/>
        </w:rPr>
        <w:t xml:space="preserve">Federal </w:t>
      </w:r>
      <w:r w:rsidR="001E65CA" w:rsidRPr="00F6581B">
        <w:rPr>
          <w:rFonts w:cs="Arial"/>
          <w:b/>
          <w:bCs/>
          <w:szCs w:val="24"/>
        </w:rPr>
        <w:t>Ammunition</w:t>
      </w:r>
    </w:p>
    <w:p w14:paraId="72F977C2" w14:textId="465E61A2" w:rsidR="00161B99" w:rsidRPr="00F6581B" w:rsidRDefault="001E65CA" w:rsidP="00E906F1">
      <w:pPr>
        <w:rPr>
          <w:rFonts w:cs="Arial"/>
          <w:szCs w:val="24"/>
        </w:rPr>
      </w:pPr>
      <w:r w:rsidRPr="00F6581B">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F6581B" w:rsidRDefault="00161B99" w:rsidP="009F2F19">
      <w:pPr>
        <w:rPr>
          <w:rFonts w:cs="Arial"/>
          <w:szCs w:val="24"/>
        </w:rPr>
      </w:pPr>
    </w:p>
    <w:sectPr w:rsidR="00161B99" w:rsidRPr="00F6581B"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F1832"/>
    <w:multiLevelType w:val="hybridMultilevel"/>
    <w:tmpl w:val="D02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1AB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79C0"/>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4545"/>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E7115"/>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97003"/>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271"/>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092E"/>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072A3"/>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27E32"/>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581B"/>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68723223">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shotshell/premium-personal-defense/personal-defense-shotshell/11-PD12FX2+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50A9-BFFC-4BEC-8AF9-2E616F53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3843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29</cp:revision>
  <cp:lastPrinted>2016-11-30T19:44:00Z</cp:lastPrinted>
  <dcterms:created xsi:type="dcterms:W3CDTF">2019-10-23T15:37:00Z</dcterms:created>
  <dcterms:modified xsi:type="dcterms:W3CDTF">2020-07-13T19:22:00Z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